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16DCA" w:rsidRPr="00416DCA" w:rsidP="00416DCA">
      <w:pPr>
        <w:widowControl w:val="0"/>
        <w:ind w:left="-851" w:right="-284" w:firstLine="425"/>
        <w:jc w:val="right"/>
        <w:rPr>
          <w:lang w:val="ru-RU"/>
        </w:rPr>
      </w:pPr>
      <w:r w:rsidRPr="00416DCA">
        <w:rPr>
          <w:lang w:val="ru-RU"/>
        </w:rPr>
        <w:t>Дело № 5-1</w:t>
      </w:r>
      <w:r>
        <w:rPr>
          <w:lang w:val="ru-RU"/>
        </w:rPr>
        <w:t>10</w:t>
      </w:r>
      <w:r w:rsidRPr="00416DCA">
        <w:rPr>
          <w:lang w:val="ru-RU"/>
        </w:rPr>
        <w:t>-2112 /2025</w:t>
      </w:r>
    </w:p>
    <w:p w:rsidR="00416DCA" w:rsidRPr="00416DCA" w:rsidP="00416DCA">
      <w:pPr>
        <w:widowControl w:val="0"/>
        <w:ind w:left="-851" w:right="-284" w:firstLine="425"/>
        <w:jc w:val="right"/>
        <w:rPr>
          <w:lang w:val="ru-RU"/>
        </w:rPr>
      </w:pPr>
      <w:r w:rsidRPr="00416DCA">
        <w:rPr>
          <w:lang w:val="ru-RU"/>
        </w:rPr>
        <w:t>86</w:t>
      </w:r>
      <w:r>
        <w:t>MS</w:t>
      </w:r>
      <w:r w:rsidRPr="00416DCA">
        <w:rPr>
          <w:lang w:val="ru-RU"/>
        </w:rPr>
        <w:t>0007-01-2025-0000</w:t>
      </w:r>
      <w:r>
        <w:rPr>
          <w:lang w:val="ru-RU"/>
        </w:rPr>
        <w:t>47</w:t>
      </w:r>
      <w:r w:rsidRPr="00416DCA">
        <w:rPr>
          <w:lang w:val="ru-RU"/>
        </w:rPr>
        <w:t>-</w:t>
      </w:r>
      <w:r>
        <w:rPr>
          <w:lang w:val="ru-RU"/>
        </w:rPr>
        <w:t>80</w:t>
      </w:r>
      <w:r w:rsidRPr="00416DCA">
        <w:rPr>
          <w:lang w:val="ru-RU"/>
        </w:rPr>
        <w:t xml:space="preserve"> </w:t>
      </w:r>
    </w:p>
    <w:p w:rsidR="00416DCA" w:rsidRPr="00416DCA" w:rsidP="00416DCA">
      <w:pPr>
        <w:widowControl w:val="0"/>
        <w:ind w:left="-851" w:right="-284" w:firstLine="425"/>
        <w:jc w:val="center"/>
        <w:rPr>
          <w:lang w:val="ru-RU"/>
        </w:rPr>
      </w:pPr>
      <w:r w:rsidRPr="00416DCA">
        <w:rPr>
          <w:lang w:val="ru-RU"/>
        </w:rPr>
        <w:t>ПОСТАНОВЛЕНИЕ</w:t>
      </w:r>
    </w:p>
    <w:p w:rsidR="00416DCA" w:rsidRPr="00416DCA" w:rsidP="00416DCA">
      <w:pPr>
        <w:widowControl w:val="0"/>
        <w:ind w:left="-851" w:right="-284" w:firstLine="425"/>
        <w:jc w:val="center"/>
        <w:rPr>
          <w:lang w:val="ru-RU"/>
        </w:rPr>
      </w:pPr>
      <w:r w:rsidRPr="00416DCA">
        <w:rPr>
          <w:lang w:val="ru-RU"/>
        </w:rPr>
        <w:t>по делу об административном правонарушении</w:t>
      </w:r>
    </w:p>
    <w:p w:rsidR="00416DCA" w:rsidRPr="00416DCA" w:rsidP="00416DCA">
      <w:pPr>
        <w:widowControl w:val="0"/>
        <w:ind w:left="-851" w:right="-284" w:firstLine="425"/>
        <w:jc w:val="both"/>
        <w:rPr>
          <w:lang w:val="ru-RU"/>
        </w:rPr>
      </w:pPr>
      <w:r w:rsidRPr="00416DCA">
        <w:rPr>
          <w:lang w:val="ru-RU"/>
        </w:rPr>
        <w:t xml:space="preserve">   22 января 2025 года                                                                                      </w:t>
      </w:r>
      <w:r>
        <w:rPr>
          <w:lang w:val="ru-RU"/>
        </w:rPr>
        <w:t xml:space="preserve">    </w:t>
      </w:r>
      <w:r w:rsidRPr="00416DCA">
        <w:rPr>
          <w:lang w:val="ru-RU"/>
        </w:rPr>
        <w:t xml:space="preserve"> </w:t>
      </w:r>
      <w:r>
        <w:rPr>
          <w:lang w:val="ru-RU"/>
        </w:rPr>
        <w:t xml:space="preserve">   </w:t>
      </w:r>
      <w:r w:rsidRPr="00416DCA">
        <w:rPr>
          <w:lang w:val="ru-RU"/>
        </w:rPr>
        <w:t xml:space="preserve"> город Нижневартовск </w:t>
      </w:r>
    </w:p>
    <w:p w:rsidR="00416DCA" w:rsidRPr="00416DCA" w:rsidP="00416DCA">
      <w:pPr>
        <w:widowControl w:val="0"/>
        <w:ind w:left="-851" w:right="-284" w:firstLine="425"/>
        <w:jc w:val="both"/>
        <w:rPr>
          <w:lang w:val="ru-RU"/>
        </w:rPr>
      </w:pPr>
      <w:r w:rsidRPr="00416DCA">
        <w:rPr>
          <w:lang w:val="ru-RU"/>
        </w:rPr>
        <w:t xml:space="preserve">  Мировой судья судебного участка № 10 Нижневартовского судебного района города окружного значения Нижневартовска ХМАО - Югры Полякова О.С., исполняющий обязанности мирового судьи судебного участка № 12 того же судебного района,   </w:t>
      </w:r>
    </w:p>
    <w:p w:rsidR="00416DCA" w:rsidRPr="00416DCA" w:rsidP="00416DCA">
      <w:pPr>
        <w:widowControl w:val="0"/>
        <w:ind w:left="-851" w:right="-284" w:firstLine="425"/>
        <w:jc w:val="both"/>
        <w:rPr>
          <w:lang w:val="ru-RU"/>
        </w:rPr>
      </w:pPr>
      <w:r w:rsidRPr="00416DCA">
        <w:rPr>
          <w:lang w:val="ru-RU"/>
        </w:rPr>
        <w:t xml:space="preserve">  рассмотрев материалы д</w:t>
      </w:r>
      <w:r w:rsidRPr="00416DCA">
        <w:rPr>
          <w:lang w:val="ru-RU"/>
        </w:rPr>
        <w:t>ела об административном правонарушении в отношении:</w:t>
      </w:r>
    </w:p>
    <w:p w:rsidR="00416DCA" w:rsidRPr="002453B7" w:rsidP="00416DCA">
      <w:pPr>
        <w:pStyle w:val="BodyText"/>
        <w:spacing w:after="0"/>
        <w:ind w:left="-851" w:right="-284" w:firstLine="425"/>
        <w:jc w:val="both"/>
        <w:rPr>
          <w:bCs/>
        </w:rPr>
      </w:pPr>
      <w:r w:rsidRPr="002453B7">
        <w:rPr>
          <w:b/>
        </w:rPr>
        <w:t xml:space="preserve"> </w:t>
      </w:r>
      <w:r>
        <w:rPr>
          <w:b/>
        </w:rPr>
        <w:t xml:space="preserve"> Квашникова Максима Васильевича</w:t>
      </w:r>
      <w:r w:rsidRPr="002453B7">
        <w:rPr>
          <w:b/>
        </w:rPr>
        <w:t>,</w:t>
      </w:r>
      <w:r w:rsidRPr="002453B7">
        <w:t xml:space="preserve"> родившегося</w:t>
      </w:r>
      <w:r>
        <w:t xml:space="preserve"> </w:t>
      </w:r>
      <w:r w:rsidR="0007035D">
        <w:t>*</w:t>
      </w:r>
      <w:r>
        <w:t xml:space="preserve"> </w:t>
      </w:r>
      <w:r w:rsidRPr="002453B7">
        <w:t>года в</w:t>
      </w:r>
      <w:r>
        <w:t xml:space="preserve"> </w:t>
      </w:r>
      <w:r w:rsidR="0007035D">
        <w:t>*</w:t>
      </w:r>
      <w:r w:rsidRPr="002453B7">
        <w:t xml:space="preserve">, </w:t>
      </w:r>
      <w:r>
        <w:t xml:space="preserve"> проживающего </w:t>
      </w:r>
      <w:r w:rsidRPr="002453B7">
        <w:t xml:space="preserve">по адресу: </w:t>
      </w:r>
      <w:r w:rsidR="0007035D">
        <w:t>*</w:t>
      </w:r>
      <w:r w:rsidRPr="002453B7">
        <w:t>,</w:t>
      </w:r>
      <w:r>
        <w:t xml:space="preserve">   паспорт </w:t>
      </w:r>
      <w:r w:rsidR="0007035D">
        <w:t>*</w:t>
      </w:r>
      <w:r>
        <w:t xml:space="preserve"> года</w:t>
      </w:r>
    </w:p>
    <w:p w:rsidR="00677D3C" w:rsidRPr="00416DCA" w:rsidP="00416DCA">
      <w:pPr>
        <w:widowControl w:val="0"/>
        <w:ind w:left="-851" w:right="-284"/>
        <w:jc w:val="center"/>
        <w:rPr>
          <w:lang w:val="ru-RU"/>
        </w:rPr>
      </w:pPr>
      <w:r w:rsidRPr="00416DCA">
        <w:rPr>
          <w:bCs/>
          <w:lang w:val="ru-RU"/>
        </w:rPr>
        <w:t>УСТАНОВИЛ</w:t>
      </w:r>
      <w:r>
        <w:rPr>
          <w:bCs/>
          <w:lang w:val="ru-RU"/>
        </w:rPr>
        <w:t>:</w:t>
      </w:r>
    </w:p>
    <w:p w:rsidR="00677D3C" w:rsidRPr="00CB1788" w:rsidP="00416DCA">
      <w:pPr>
        <w:ind w:left="-851" w:right="-284" w:firstLine="567"/>
        <w:jc w:val="both"/>
        <w:rPr>
          <w:lang w:val="ru-RU"/>
        </w:rPr>
      </w:pPr>
      <w:r>
        <w:rPr>
          <w:lang w:val="ru-RU"/>
        </w:rPr>
        <w:t xml:space="preserve">В отношении Квашникова М.В. составлен протокол об административном правонарушении  86 ХМ 645722 от 11.12.2024 года в соответствии с которым </w:t>
      </w:r>
      <w:r w:rsidR="00416DCA">
        <w:rPr>
          <w:lang w:val="ru-RU"/>
        </w:rPr>
        <w:t xml:space="preserve">11.12.2024 </w:t>
      </w:r>
      <w:r w:rsidRPr="00CB1788" w:rsidR="005F19CD">
        <w:rPr>
          <w:lang w:val="ru-RU"/>
        </w:rPr>
        <w:t xml:space="preserve"> </w:t>
      </w:r>
      <w:r w:rsidR="00416DCA">
        <w:rPr>
          <w:lang w:val="ru-RU"/>
        </w:rPr>
        <w:t>года в 13 час 00 мин Квашников М.В.</w:t>
      </w:r>
      <w:r w:rsidRPr="00416DCA" w:rsidR="00416DCA">
        <w:rPr>
          <w:lang w:val="ru-RU"/>
        </w:rPr>
        <w:t xml:space="preserve"> на ДКП-2 Самотлорского месторождения Нижневартовского района</w:t>
      </w:r>
      <w:r w:rsidR="00416DCA">
        <w:rPr>
          <w:lang w:val="ru-RU"/>
        </w:rPr>
        <w:t xml:space="preserve"> </w:t>
      </w:r>
      <w:r w:rsidRPr="00CB1788" w:rsidR="005F19CD">
        <w:rPr>
          <w:lang w:val="ru-RU"/>
        </w:rPr>
        <w:t>управлял транспортным средством</w:t>
      </w:r>
      <w:r>
        <w:rPr>
          <w:lang w:val="ru-RU"/>
        </w:rPr>
        <w:t xml:space="preserve"> КАМАЗ 6520 госномер </w:t>
      </w:r>
      <w:r w:rsidR="0007035D">
        <w:rPr>
          <w:lang w:val="ru-RU"/>
        </w:rPr>
        <w:t>*</w:t>
      </w:r>
      <w:r w:rsidRPr="00CB1788" w:rsidR="005F19CD">
        <w:rPr>
          <w:lang w:val="ru-RU"/>
        </w:rPr>
        <w:t xml:space="preserve">, с заведомо подложным </w:t>
      </w:r>
      <w:r w:rsidRPr="00CB1788" w:rsidR="005F19CD">
        <w:rPr>
          <w:rStyle w:val="cat-CarNumbergrp-30rplc-14"/>
          <w:lang w:val="ru-RU"/>
        </w:rPr>
        <w:t>регистрационны</w:t>
      </w:r>
      <w:r w:rsidR="00416DCA">
        <w:rPr>
          <w:rStyle w:val="cat-CarNumbergrp-30rplc-14"/>
          <w:lang w:val="ru-RU"/>
        </w:rPr>
        <w:t>м</w:t>
      </w:r>
      <w:r w:rsidRPr="00CB1788" w:rsidR="005F19CD">
        <w:rPr>
          <w:rStyle w:val="cat-CarNumbergrp-30rplc-14"/>
          <w:lang w:val="ru-RU"/>
        </w:rPr>
        <w:t xml:space="preserve"> знак</w:t>
      </w:r>
      <w:r w:rsidR="00416DCA">
        <w:rPr>
          <w:rStyle w:val="cat-CarNumbergrp-30rplc-14"/>
          <w:lang w:val="ru-RU"/>
        </w:rPr>
        <w:t>ом</w:t>
      </w:r>
      <w:r w:rsidRPr="00CB1788" w:rsidR="005F19CD">
        <w:rPr>
          <w:rStyle w:val="cat-CarNumbergrp-30rplc-14"/>
          <w:lang w:val="ru-RU"/>
        </w:rPr>
        <w:t xml:space="preserve"> </w:t>
      </w:r>
      <w:r w:rsidR="0007035D">
        <w:rPr>
          <w:rStyle w:val="cat-CarNumbergrp-30rplc-14"/>
          <w:lang w:val="ru-RU"/>
        </w:rPr>
        <w:t>*</w:t>
      </w:r>
      <w:r w:rsidRPr="00CB1788" w:rsidR="005F19CD">
        <w:rPr>
          <w:lang w:val="ru-RU"/>
        </w:rPr>
        <w:t xml:space="preserve">. </w:t>
      </w:r>
    </w:p>
    <w:p w:rsidR="00677D3C" w:rsidRPr="00CB1788" w:rsidP="00416DCA">
      <w:pPr>
        <w:ind w:left="-851" w:right="-284" w:firstLine="567"/>
        <w:jc w:val="both"/>
        <w:rPr>
          <w:lang w:val="ru-RU"/>
        </w:rPr>
      </w:pPr>
      <w:r>
        <w:rPr>
          <w:lang w:val="ru-RU"/>
        </w:rPr>
        <w:t xml:space="preserve">На рассмотрение дела об административном правонарушении Квашников М.В.  не явился,  </w:t>
      </w:r>
      <w:r w:rsidRPr="00CB1788" w:rsidR="005F19CD">
        <w:rPr>
          <w:lang w:val="ru-RU"/>
        </w:rPr>
        <w:t>о дате и времени судебного заседания извещен надлежащим образом.</w:t>
      </w:r>
    </w:p>
    <w:p w:rsidR="00416DCA" w:rsidRPr="00416DCA" w:rsidP="00416DCA">
      <w:pPr>
        <w:widowControl w:val="0"/>
        <w:ind w:left="-851" w:right="-285" w:firstLine="567"/>
        <w:jc w:val="both"/>
        <w:rPr>
          <w:lang w:val="ru-RU"/>
        </w:rPr>
      </w:pPr>
      <w:r w:rsidRPr="00416DCA">
        <w:rPr>
          <w:lang w:val="ru-RU"/>
        </w:rPr>
        <w:t xml:space="preserve">Мировой судья, исследовал доказательства по делу: </w:t>
      </w:r>
    </w:p>
    <w:p w:rsidR="00416DCA" w:rsidRPr="00416DCA" w:rsidP="00981CD7">
      <w:pPr>
        <w:pStyle w:val="BodyTextIndent"/>
        <w:spacing w:after="0"/>
        <w:ind w:left="-851" w:right="-284" w:firstLine="567"/>
        <w:jc w:val="both"/>
        <w:rPr>
          <w:lang w:val="ru-RU"/>
        </w:rPr>
      </w:pPr>
      <w:r w:rsidRPr="00416DCA">
        <w:rPr>
          <w:lang w:val="ru-RU"/>
        </w:rPr>
        <w:t xml:space="preserve">протокол об административном правонарушении 86 ХМ № </w:t>
      </w:r>
      <w:r>
        <w:rPr>
          <w:lang w:val="ru-RU"/>
        </w:rPr>
        <w:t xml:space="preserve">645722 </w:t>
      </w:r>
      <w:r w:rsidRPr="00416DCA">
        <w:rPr>
          <w:lang w:val="ru-RU"/>
        </w:rPr>
        <w:t xml:space="preserve">от </w:t>
      </w:r>
      <w:r>
        <w:rPr>
          <w:lang w:val="ru-RU"/>
        </w:rPr>
        <w:t xml:space="preserve">11.12.2024 </w:t>
      </w:r>
      <w:r w:rsidRPr="00416DCA">
        <w:rPr>
          <w:lang w:val="ru-RU"/>
        </w:rPr>
        <w:t xml:space="preserve"> года, в котором </w:t>
      </w:r>
      <w:r>
        <w:rPr>
          <w:lang w:val="ru-RU"/>
        </w:rPr>
        <w:t>Квашникову М.В.</w:t>
      </w:r>
      <w:r w:rsidRPr="00416DCA">
        <w:rPr>
          <w:lang w:val="ru-RU"/>
        </w:rPr>
        <w:t xml:space="preserve"> были разъяснены его процессуальные права и обязанности, предусмотренные Кодексом Российской Федерации об административных правонарушениях, а также возможность не свидетельствовать против себя (ст. 51 Конституции Российской Федерации), </w:t>
      </w:r>
    </w:p>
    <w:p w:rsidR="00981CD7" w:rsidP="00981CD7">
      <w:pPr>
        <w:pStyle w:val="BodyTextIndent"/>
        <w:spacing w:after="0"/>
        <w:ind w:left="-851" w:right="-284" w:firstLine="567"/>
        <w:jc w:val="both"/>
        <w:rPr>
          <w:lang w:val="ru-RU"/>
        </w:rPr>
      </w:pPr>
      <w:r w:rsidRPr="00416DCA">
        <w:rPr>
          <w:lang w:val="ru-RU"/>
        </w:rPr>
        <w:t>карточку учета тран</w:t>
      </w:r>
      <w:r w:rsidRPr="00416DCA">
        <w:rPr>
          <w:lang w:val="ru-RU"/>
        </w:rPr>
        <w:t>спортного средства «</w:t>
      </w:r>
      <w:r>
        <w:rPr>
          <w:lang w:val="ru-RU"/>
        </w:rPr>
        <w:t>Грузовой самосвал</w:t>
      </w:r>
      <w:r w:rsidRPr="00416DCA">
        <w:rPr>
          <w:lang w:val="ru-RU"/>
        </w:rPr>
        <w:t xml:space="preserve">» </w:t>
      </w:r>
      <w:r>
        <w:t>VIN</w:t>
      </w:r>
      <w:r w:rsidRPr="00981CD7">
        <w:rPr>
          <w:lang w:val="ru-RU"/>
        </w:rPr>
        <w:t xml:space="preserve"> </w:t>
      </w:r>
      <w:r w:rsidR="0007035D">
        <w:rPr>
          <w:lang w:val="ru-RU"/>
        </w:rPr>
        <w:t>*</w:t>
      </w:r>
      <w:r>
        <w:rPr>
          <w:lang w:val="ru-RU"/>
        </w:rPr>
        <w:t xml:space="preserve"> </w:t>
      </w:r>
      <w:r w:rsidRPr="00416DCA">
        <w:rPr>
          <w:lang w:val="ru-RU"/>
        </w:rPr>
        <w:t xml:space="preserve">государственный регистрационный номер </w:t>
      </w:r>
      <w:r w:rsidR="0007035D">
        <w:rPr>
          <w:lang w:val="ru-RU"/>
        </w:rPr>
        <w:t>*</w:t>
      </w:r>
      <w:r w:rsidRPr="00416DCA">
        <w:rPr>
          <w:lang w:val="ru-RU"/>
        </w:rPr>
        <w:t xml:space="preserve">,  согласно которой регистрация транспортного средства прекращена </w:t>
      </w:r>
      <w:r>
        <w:rPr>
          <w:lang w:val="ru-RU"/>
        </w:rPr>
        <w:t>24.11.2020</w:t>
      </w:r>
      <w:r w:rsidRPr="00416DCA">
        <w:rPr>
          <w:lang w:val="ru-RU"/>
        </w:rPr>
        <w:t xml:space="preserve"> года в связи с продажей другому лицу, </w:t>
      </w:r>
    </w:p>
    <w:p w:rsidR="00981CD7" w:rsidP="00981CD7">
      <w:pPr>
        <w:pStyle w:val="BodyTextIndent"/>
        <w:spacing w:after="0"/>
        <w:ind w:left="-851" w:right="-284" w:firstLine="567"/>
        <w:jc w:val="both"/>
        <w:rPr>
          <w:lang w:val="ru-RU"/>
        </w:rPr>
      </w:pPr>
      <w:r w:rsidRPr="00416DCA">
        <w:rPr>
          <w:lang w:val="ru-RU"/>
        </w:rPr>
        <w:t>карточку учета транспортного с</w:t>
      </w:r>
      <w:r w:rsidRPr="00416DCA">
        <w:rPr>
          <w:lang w:val="ru-RU"/>
        </w:rPr>
        <w:t>редства «</w:t>
      </w:r>
      <w:r>
        <w:rPr>
          <w:lang w:val="ru-RU"/>
        </w:rPr>
        <w:t>КАМАЗ 6520</w:t>
      </w:r>
      <w:r w:rsidRPr="00416DCA">
        <w:rPr>
          <w:lang w:val="ru-RU"/>
        </w:rPr>
        <w:t xml:space="preserve">» </w:t>
      </w:r>
      <w:r>
        <w:t>VIN</w:t>
      </w:r>
      <w:r w:rsidRPr="00981CD7">
        <w:rPr>
          <w:lang w:val="ru-RU"/>
        </w:rPr>
        <w:t xml:space="preserve"> </w:t>
      </w:r>
      <w:r w:rsidR="0007035D">
        <w:rPr>
          <w:lang w:val="ru-RU"/>
        </w:rPr>
        <w:t>*</w:t>
      </w:r>
      <w:r>
        <w:rPr>
          <w:lang w:val="ru-RU"/>
        </w:rPr>
        <w:t xml:space="preserve"> </w:t>
      </w:r>
      <w:r w:rsidRPr="00416DCA">
        <w:rPr>
          <w:lang w:val="ru-RU"/>
        </w:rPr>
        <w:t xml:space="preserve">государственный регистрационный номер </w:t>
      </w:r>
      <w:r w:rsidR="0007035D">
        <w:rPr>
          <w:lang w:val="ru-RU"/>
        </w:rPr>
        <w:t>*</w:t>
      </w:r>
      <w:r w:rsidRPr="00416DCA">
        <w:rPr>
          <w:lang w:val="ru-RU"/>
        </w:rPr>
        <w:t xml:space="preserve">, </w:t>
      </w:r>
    </w:p>
    <w:p w:rsidR="00981CD7" w:rsidP="00981CD7">
      <w:pPr>
        <w:pStyle w:val="BodyTextIndent"/>
        <w:spacing w:after="0"/>
        <w:ind w:left="-851" w:right="-284" w:firstLine="567"/>
        <w:jc w:val="both"/>
        <w:rPr>
          <w:lang w:val="ru-RU"/>
        </w:rPr>
      </w:pPr>
      <w:r>
        <w:rPr>
          <w:lang w:val="ru-RU"/>
        </w:rPr>
        <w:t>фотофиксацию</w:t>
      </w:r>
      <w:r w:rsidRPr="00416DCA">
        <w:rPr>
          <w:lang w:val="ru-RU"/>
        </w:rPr>
        <w:t xml:space="preserve"> транспортного средства «</w:t>
      </w:r>
      <w:r>
        <w:rPr>
          <w:lang w:val="ru-RU"/>
        </w:rPr>
        <w:t>КАМАЗ 6520</w:t>
      </w:r>
      <w:r w:rsidRPr="00416DCA">
        <w:rPr>
          <w:lang w:val="ru-RU"/>
        </w:rPr>
        <w:t>»</w:t>
      </w:r>
      <w:r>
        <w:rPr>
          <w:lang w:val="ru-RU"/>
        </w:rPr>
        <w:t xml:space="preserve"> на котором установлены регистрационные знаки </w:t>
      </w:r>
      <w:r w:rsidR="0007035D">
        <w:rPr>
          <w:lang w:val="ru-RU"/>
        </w:rPr>
        <w:t>*</w:t>
      </w:r>
      <w:r>
        <w:rPr>
          <w:lang w:val="ru-RU"/>
        </w:rPr>
        <w:t xml:space="preserve">, </w:t>
      </w:r>
    </w:p>
    <w:p w:rsidR="00981CD7" w:rsidP="00981CD7">
      <w:pPr>
        <w:pStyle w:val="BodyTextIndent"/>
        <w:spacing w:after="0"/>
        <w:ind w:left="-851" w:right="-284" w:firstLine="567"/>
        <w:jc w:val="both"/>
        <w:rPr>
          <w:lang w:val="ru-RU"/>
        </w:rPr>
      </w:pPr>
      <w:r>
        <w:rPr>
          <w:lang w:val="ru-RU"/>
        </w:rPr>
        <w:t xml:space="preserve">объяснения </w:t>
      </w:r>
      <w:r w:rsidR="0007035D">
        <w:rPr>
          <w:lang w:val="ru-RU"/>
        </w:rPr>
        <w:t>ФИО</w:t>
      </w:r>
      <w:r>
        <w:rPr>
          <w:lang w:val="ru-RU"/>
        </w:rPr>
        <w:t xml:space="preserve"> от 11.12.2024 года согласн</w:t>
      </w:r>
      <w:r>
        <w:rPr>
          <w:lang w:val="ru-RU"/>
        </w:rPr>
        <w:t xml:space="preserve">о которым находясь на службе ДКП-2 Самотлорского месторождения в 13 час им был остановлен автомобиль КАМАЗ г/н </w:t>
      </w:r>
      <w:r w:rsidR="0007035D">
        <w:rPr>
          <w:lang w:val="ru-RU"/>
        </w:rPr>
        <w:t>*</w:t>
      </w:r>
      <w:r>
        <w:rPr>
          <w:lang w:val="ru-RU"/>
        </w:rPr>
        <w:t xml:space="preserve">, госномер вызвал подозрение, так как был закреплен на проволоке. При сверке ПТС с </w:t>
      </w:r>
      <w:r>
        <w:t>VIN</w:t>
      </w:r>
      <w:r>
        <w:rPr>
          <w:lang w:val="ru-RU"/>
        </w:rPr>
        <w:t xml:space="preserve"> обнаружилось несоответствие. </w:t>
      </w:r>
    </w:p>
    <w:p w:rsidR="00416DCA" w:rsidRPr="00416DCA" w:rsidP="00981CD7">
      <w:pPr>
        <w:pStyle w:val="BodyTextIndent"/>
        <w:spacing w:after="0"/>
        <w:ind w:left="-851" w:right="-284" w:firstLine="567"/>
        <w:jc w:val="both"/>
        <w:rPr>
          <w:lang w:val="ru-RU"/>
        </w:rPr>
      </w:pPr>
      <w:r>
        <w:rPr>
          <w:lang w:val="ru-RU"/>
        </w:rPr>
        <w:t>объяснения Квашни</w:t>
      </w:r>
      <w:r>
        <w:rPr>
          <w:lang w:val="ru-RU"/>
        </w:rPr>
        <w:t>кова М.В. от 11.12.2024 года согласно которым не отрицает факт управления автомобилем КАМАЗ с подложным регистрационным знаком. Который установил сам перед постом охраны ДКП-2 чтобы заехать на месторождение за мусором так как пропуск был на другую машину г</w:t>
      </w:r>
      <w:r>
        <w:rPr>
          <w:lang w:val="ru-RU"/>
        </w:rPr>
        <w:t xml:space="preserve">осномер </w:t>
      </w:r>
      <w:r w:rsidR="0007035D">
        <w:rPr>
          <w:lang w:val="ru-RU"/>
        </w:rPr>
        <w:t xml:space="preserve">*. Госномер автомобиля КАМАЗ </w:t>
      </w:r>
      <w:r>
        <w:rPr>
          <w:lang w:val="ru-RU"/>
        </w:rPr>
        <w:t xml:space="preserve"> </w:t>
      </w:r>
      <w:r w:rsidR="0007035D">
        <w:rPr>
          <w:lang w:val="ru-RU"/>
        </w:rPr>
        <w:t>*</w:t>
      </w:r>
      <w:r>
        <w:rPr>
          <w:lang w:val="ru-RU"/>
        </w:rPr>
        <w:t xml:space="preserve">, </w:t>
      </w:r>
      <w:r w:rsidRPr="00416DCA">
        <w:rPr>
          <w:lang w:val="ru-RU"/>
        </w:rPr>
        <w:t>приходит к следующему.</w:t>
      </w:r>
    </w:p>
    <w:p w:rsidR="00677D3C" w:rsidRPr="00CB1788" w:rsidP="00416DCA">
      <w:pPr>
        <w:ind w:left="-851" w:right="-284" w:firstLine="567"/>
        <w:jc w:val="both"/>
        <w:rPr>
          <w:lang w:val="ru-RU"/>
        </w:rPr>
      </w:pPr>
      <w:r w:rsidRPr="00CB1788">
        <w:rPr>
          <w:lang w:val="ru-RU"/>
        </w:rPr>
        <w:t xml:space="preserve">Административная ответственность по части 4 </w:t>
      </w:r>
      <w:hyperlink r:id="rId4" w:history="1">
        <w:r w:rsidRPr="00981CD7">
          <w:rPr>
            <w:lang w:val="ru-RU"/>
          </w:rPr>
          <w:t>статьи 12.2 КоАП РФ</w:t>
        </w:r>
      </w:hyperlink>
      <w:r w:rsidRPr="00CB1788">
        <w:rPr>
          <w:lang w:val="ru-RU"/>
        </w:rPr>
        <w:t xml:space="preserve"> наступает за управление транспортным средс</w:t>
      </w:r>
      <w:r w:rsidRPr="00CB1788">
        <w:rPr>
          <w:lang w:val="ru-RU"/>
        </w:rPr>
        <w:t>твом с заведомо подложными государственными регистрационными знаками, и влечет за собой лишение права управления транспортными средствами на срок от шести месяцев до одного года.</w:t>
      </w:r>
    </w:p>
    <w:p w:rsidR="00677D3C" w:rsidRPr="00CB1788" w:rsidP="00416DCA">
      <w:pPr>
        <w:ind w:left="-851" w:right="-284" w:firstLine="567"/>
        <w:jc w:val="both"/>
        <w:rPr>
          <w:lang w:val="ru-RU"/>
        </w:rPr>
      </w:pPr>
      <w:r w:rsidRPr="00CB1788">
        <w:rPr>
          <w:lang w:val="ru-RU"/>
        </w:rPr>
        <w:t xml:space="preserve">Под подложными регистрационными знаками подразумеваются знаки, изготовленные </w:t>
      </w:r>
      <w:r w:rsidRPr="00CB1788">
        <w:rPr>
          <w:lang w:val="ru-RU"/>
        </w:rPr>
        <w:t xml:space="preserve">не на предприятии-изготовителе целиком со всеми их элементами либо с внесенными в подлинные регистрационные знаки какими-либо изменениями, искажающими нанесенные на них символы, а также государственные регистрационные знаки, не внесенные в регистрационные </w:t>
      </w:r>
      <w:r w:rsidRPr="00CB1788">
        <w:rPr>
          <w:lang w:val="ru-RU"/>
        </w:rPr>
        <w:t>документы данного транспортного средства.</w:t>
      </w:r>
    </w:p>
    <w:p w:rsidR="00677D3C" w:rsidRPr="00CB1788" w:rsidP="00416DCA">
      <w:pPr>
        <w:ind w:left="-851" w:right="-284" w:firstLine="567"/>
        <w:jc w:val="both"/>
        <w:rPr>
          <w:lang w:val="ru-RU"/>
        </w:rPr>
      </w:pPr>
      <w:r w:rsidRPr="00CB1788">
        <w:rPr>
          <w:lang w:val="ru-RU"/>
        </w:rPr>
        <w:t xml:space="preserve">По смыслу указанных положений состав административного правонарушения, предусмотренного ч.4 </w:t>
      </w:r>
      <w:hyperlink r:id="rId4" w:history="1">
        <w:r w:rsidRPr="00981CD7">
          <w:rPr>
            <w:lang w:val="ru-RU"/>
          </w:rPr>
          <w:t>ст.12.2 КоАП РФ</w:t>
        </w:r>
      </w:hyperlink>
      <w:r w:rsidRPr="00CB1788">
        <w:rPr>
          <w:lang w:val="ru-RU"/>
        </w:rPr>
        <w:t xml:space="preserve"> образуют умышленные действия лица, заранее, осознававшего факт управления транспортным средством с подложными регистрационными знаками и желавшего этого в целях введения в заблуждение иных лиц.</w:t>
      </w:r>
    </w:p>
    <w:p w:rsidR="00677D3C" w:rsidRPr="00CB1788" w:rsidP="00416DCA">
      <w:pPr>
        <w:ind w:left="-851" w:right="-284" w:firstLine="540"/>
        <w:jc w:val="both"/>
        <w:rPr>
          <w:lang w:val="ru-RU"/>
        </w:rPr>
      </w:pPr>
      <w:r w:rsidRPr="00CB1788">
        <w:rPr>
          <w:lang w:val="ru-RU"/>
        </w:rPr>
        <w:t xml:space="preserve">Положениями </w:t>
      </w:r>
      <w:hyperlink r:id="rId5" w:history="1">
        <w:r w:rsidRPr="00981CD7">
          <w:rPr>
            <w:lang w:val="ru-RU"/>
          </w:rPr>
          <w:t>пункта 4</w:t>
        </w:r>
      </w:hyperlink>
      <w:r w:rsidRPr="00981CD7">
        <w:rPr>
          <w:lang w:val="ru-RU"/>
        </w:rPr>
        <w:t xml:space="preserve"> </w:t>
      </w:r>
      <w:r w:rsidRPr="00CB1788">
        <w:rPr>
          <w:lang w:val="ru-RU"/>
        </w:rPr>
        <w:t xml:space="preserve">постановления Пленума Верховного Суда Российской Федерации от </w:t>
      </w:r>
      <w:r w:rsidRPr="00CB1788">
        <w:rPr>
          <w:rStyle w:val="cat-Dategrp-15rplc-27"/>
          <w:lang w:val="ru-RU"/>
        </w:rPr>
        <w:t>дата</w:t>
      </w:r>
      <w:r w:rsidRPr="00CB1788">
        <w:rPr>
          <w:lang w:val="ru-RU"/>
        </w:rPr>
        <w:t xml:space="preserve"> </w:t>
      </w:r>
      <w:r>
        <w:t>N</w:t>
      </w:r>
      <w:r w:rsidRPr="00CB1788">
        <w:rPr>
          <w:lang w:val="ru-RU"/>
        </w:rPr>
        <w:t xml:space="preserve"> 20 "О некоторых вопросах, возникающих в судебной практике при ра</w:t>
      </w:r>
      <w:r w:rsidRPr="00CB1788">
        <w:rPr>
          <w:lang w:val="ru-RU"/>
        </w:rPr>
        <w:t xml:space="preserve">ссмотрении дел об административных правонарушениях, предусмотренных главой 12 Кодекса Российской Федерации об административных правонарушениях" определено, что под подложными государственными </w:t>
      </w:r>
      <w:r w:rsidRPr="00CB1788">
        <w:rPr>
          <w:lang w:val="ru-RU"/>
        </w:rPr>
        <w:t>регистрационными знаками следует понимать соответствующие технич</w:t>
      </w:r>
      <w:r w:rsidRPr="00CB1788">
        <w:rPr>
          <w:lang w:val="ru-RU"/>
        </w:rPr>
        <w:t>еским требованиям государственные регистрационные знаки (в том числе один из них), отличные от внесенных в регистрационные документы данного транспортного средства (например, выдававшиеся на данное транспортное средство ранее (до внесения изменений в регис</w:t>
      </w:r>
      <w:r w:rsidRPr="00CB1788">
        <w:rPr>
          <w:lang w:val="ru-RU"/>
        </w:rPr>
        <w:t>трационные документы транспортного средства), либо выданные на другое транспортное средство, либо не выдававшиеся в установленном порядке).</w:t>
      </w:r>
    </w:p>
    <w:p w:rsidR="00677D3C" w:rsidRPr="00CB1788" w:rsidP="00416DCA">
      <w:pPr>
        <w:ind w:left="-851" w:right="-284" w:firstLine="567"/>
        <w:jc w:val="both"/>
        <w:rPr>
          <w:lang w:val="ru-RU"/>
        </w:rPr>
      </w:pPr>
      <w:r w:rsidRPr="00CB1788">
        <w:rPr>
          <w:lang w:val="ru-RU"/>
        </w:rPr>
        <w:t xml:space="preserve">Таким образом, в действиях </w:t>
      </w:r>
      <w:r w:rsidR="00981CD7">
        <w:rPr>
          <w:lang w:val="ru-RU"/>
        </w:rPr>
        <w:t>Квашникова М.В.</w:t>
      </w:r>
      <w:r w:rsidRPr="00CB1788">
        <w:rPr>
          <w:lang w:val="ru-RU"/>
        </w:rPr>
        <w:t xml:space="preserve"> усматривается состав правонарушения, предусмотренного ч. 4 ст. 12.2 КоАП </w:t>
      </w:r>
      <w:r w:rsidRPr="00CB1788">
        <w:rPr>
          <w:lang w:val="ru-RU"/>
        </w:rPr>
        <w:t>РФ, поскольку он управлял транспортным средством с заведомо подложными государственными регистрационными знаками.</w:t>
      </w:r>
    </w:p>
    <w:p w:rsidR="00981CD7" w:rsidRPr="00981CD7" w:rsidP="00981CD7">
      <w:pPr>
        <w:ind w:left="-851" w:right="-284" w:firstLine="425"/>
        <w:jc w:val="both"/>
        <w:rPr>
          <w:lang w:val="ru-RU"/>
        </w:rPr>
      </w:pPr>
      <w:r w:rsidRPr="00981CD7">
        <w:rPr>
          <w:lang w:val="ru-RU"/>
        </w:rPr>
        <w:t>Согласно справки базы данных ГИБДД Квашников М.В. постановлением  мирового судьи судебного участка № 9 Нижневартовского судебного района г.о.з</w:t>
      </w:r>
      <w:r w:rsidRPr="00981CD7">
        <w:rPr>
          <w:lang w:val="ru-RU"/>
        </w:rPr>
        <w:t>. Нижневартовск от 0405.2021 года лишен права управления транспортными средствами на срок 1 месяц. Постановление вступило в законную силу 08.06.2021 года. Наказание в части лишения права управления транспортными средствами исполнено 19.04.2022 года. Срок д</w:t>
      </w:r>
      <w:r w:rsidRPr="00981CD7">
        <w:rPr>
          <w:lang w:val="ru-RU"/>
        </w:rPr>
        <w:t>ействия водительского удостоверения истек 14.05.2015 года. Условия возврата ВУ по окончанию срока лишения по настоящее время Квашниковым М.В. не выполнены. Квашников М.В. является лицом</w:t>
      </w:r>
      <w:r w:rsidR="005841AD">
        <w:rPr>
          <w:lang w:val="ru-RU"/>
        </w:rPr>
        <w:t>,</w:t>
      </w:r>
      <w:r w:rsidRPr="00981CD7">
        <w:rPr>
          <w:lang w:val="ru-RU"/>
        </w:rPr>
        <w:t xml:space="preserve"> не имеющим права управления транспортным средством.      </w:t>
      </w:r>
    </w:p>
    <w:p w:rsidR="00677D3C" w:rsidRPr="00CB1788" w:rsidP="00416DCA">
      <w:pPr>
        <w:ind w:left="-851" w:right="-284" w:firstLine="567"/>
        <w:jc w:val="both"/>
        <w:rPr>
          <w:lang w:val="ru-RU"/>
        </w:rPr>
      </w:pPr>
      <w:r w:rsidRPr="00CB1788">
        <w:rPr>
          <w:lang w:val="ru-RU"/>
        </w:rPr>
        <w:t xml:space="preserve">Санкция ч. </w:t>
      </w:r>
      <w:r w:rsidRPr="00CB1788">
        <w:rPr>
          <w:lang w:val="ru-RU"/>
        </w:rPr>
        <w:t>4 ст. 12.2 КоАП РФ предусматривает административное наказание в виде лишение права управления транспортными средствами на срок от шести месяцев до одного года.</w:t>
      </w:r>
    </w:p>
    <w:p w:rsidR="00677D3C" w:rsidRPr="00CB1788" w:rsidP="00416DCA">
      <w:pPr>
        <w:ind w:left="-851" w:right="-284" w:firstLine="540"/>
        <w:jc w:val="both"/>
        <w:rPr>
          <w:lang w:val="ru-RU"/>
        </w:rPr>
      </w:pPr>
      <w:r w:rsidRPr="00CB1788">
        <w:rPr>
          <w:lang w:val="ru-RU"/>
        </w:rPr>
        <w:t xml:space="preserve">Согласно правовой позиции, изложенной в </w:t>
      </w:r>
      <w:hyperlink r:id="rId6" w:history="1">
        <w:r w:rsidRPr="00981CD7">
          <w:rPr>
            <w:lang w:val="ru-RU"/>
          </w:rPr>
          <w:t>постановлении</w:t>
        </w:r>
      </w:hyperlink>
      <w:r w:rsidRPr="00981CD7">
        <w:rPr>
          <w:lang w:val="ru-RU"/>
        </w:rPr>
        <w:t xml:space="preserve"> </w:t>
      </w:r>
      <w:r w:rsidRPr="00CB1788">
        <w:rPr>
          <w:lang w:val="ru-RU"/>
        </w:rPr>
        <w:t xml:space="preserve">Пленума Верховного Суда РФ от </w:t>
      </w:r>
      <w:r w:rsidRPr="00CB1788">
        <w:rPr>
          <w:rStyle w:val="cat-Dategrp-16rplc-32"/>
          <w:lang w:val="ru-RU"/>
        </w:rPr>
        <w:t>дата</w:t>
      </w:r>
      <w:r w:rsidRPr="00CB1788">
        <w:rPr>
          <w:lang w:val="ru-RU"/>
        </w:rPr>
        <w:t xml:space="preserve"> </w:t>
      </w:r>
      <w:r>
        <w:t>N</w:t>
      </w:r>
      <w:r w:rsidRPr="00CB1788">
        <w:rPr>
          <w:lang w:val="ru-RU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</w:t>
      </w:r>
      <w:r w:rsidRPr="00CB1788">
        <w:rPr>
          <w:lang w:val="ru-RU"/>
        </w:rPr>
        <w:t xml:space="preserve">и об административных правонарушениях", при совершении водителем, не имеющим права управления транспортными средствами, административного правонарушения, не являющегося повторным в соответствии с диспозицией подлежащей применению статьи (части статьи) </w:t>
      </w:r>
      <w:hyperlink r:id="rId7" w:history="1">
        <w:r w:rsidRPr="00981CD7">
          <w:rPr>
            <w:lang w:val="ru-RU"/>
          </w:rPr>
          <w:t>главы 12</w:t>
        </w:r>
      </w:hyperlink>
      <w:r w:rsidRPr="00CB1788">
        <w:rPr>
          <w:lang w:val="ru-RU"/>
        </w:rPr>
        <w:t xml:space="preserve"> КоАП РФ, устанавливающей в качестве единственного наказания лишение права управления транспортными средствами (например, </w:t>
      </w:r>
      <w:hyperlink r:id="rId8" w:history="1">
        <w:r w:rsidRPr="00981CD7">
          <w:rPr>
            <w:lang w:val="ru-RU"/>
          </w:rPr>
          <w:t>ч. 4 статьи 12.2</w:t>
        </w:r>
      </w:hyperlink>
      <w:r w:rsidRPr="00981CD7">
        <w:rPr>
          <w:lang w:val="ru-RU"/>
        </w:rPr>
        <w:t xml:space="preserve">, </w:t>
      </w:r>
      <w:hyperlink r:id="rId9" w:history="1">
        <w:r w:rsidRPr="00981CD7">
          <w:rPr>
            <w:lang w:val="ru-RU"/>
          </w:rPr>
          <w:t>ч. 6 ст. 12.5</w:t>
        </w:r>
      </w:hyperlink>
      <w:r w:rsidRPr="00CB1788">
        <w:rPr>
          <w:lang w:val="ru-RU"/>
        </w:rPr>
        <w:t xml:space="preserve"> КоАП РФ), его действи</w:t>
      </w:r>
      <w:r w:rsidRPr="00CB1788">
        <w:rPr>
          <w:lang w:val="ru-RU"/>
        </w:rPr>
        <w:t xml:space="preserve">я могут быть квалифицированы только как управление транспортным средством лицом, не имеющим права управления транспортными средствами, - по </w:t>
      </w:r>
      <w:hyperlink r:id="rId10" w:history="1">
        <w:r w:rsidRPr="00981CD7">
          <w:rPr>
            <w:lang w:val="ru-RU"/>
          </w:rPr>
          <w:t xml:space="preserve">ч. </w:t>
        </w:r>
        <w:r w:rsidRPr="00981CD7">
          <w:rPr>
            <w:lang w:val="ru-RU"/>
          </w:rPr>
          <w:t>1 ст. 12.7</w:t>
        </w:r>
      </w:hyperlink>
      <w:r w:rsidRPr="00CB1788">
        <w:rPr>
          <w:lang w:val="ru-RU"/>
        </w:rPr>
        <w:t xml:space="preserve"> КоАП РФ. </w:t>
      </w:r>
    </w:p>
    <w:p w:rsidR="00677D3C" w:rsidP="00416DCA">
      <w:pPr>
        <w:ind w:left="-851" w:right="-284" w:firstLine="540"/>
        <w:jc w:val="both"/>
        <w:rPr>
          <w:lang w:val="ru-RU"/>
        </w:rPr>
      </w:pPr>
      <w:r w:rsidRPr="00CB1788">
        <w:rPr>
          <w:lang w:val="ru-RU"/>
        </w:rPr>
        <w:t xml:space="preserve">Переквалификация действий </w:t>
      </w:r>
      <w:r w:rsidR="00981CD7">
        <w:rPr>
          <w:lang w:val="ru-RU"/>
        </w:rPr>
        <w:t>Квашникова М.В.</w:t>
      </w:r>
      <w:r w:rsidRPr="00CB1788">
        <w:rPr>
          <w:lang w:val="ru-RU"/>
        </w:rPr>
        <w:t xml:space="preserve"> не противоречит правовой позиции, сформулированной в </w:t>
      </w:r>
      <w:hyperlink r:id="rId11" w:history="1">
        <w:r w:rsidRPr="00981CD7">
          <w:rPr>
            <w:lang w:val="ru-RU"/>
          </w:rPr>
          <w:t>абзацах 2</w:t>
        </w:r>
      </w:hyperlink>
      <w:r w:rsidRPr="00981CD7">
        <w:rPr>
          <w:lang w:val="ru-RU"/>
        </w:rPr>
        <w:t xml:space="preserve"> и </w:t>
      </w:r>
      <w:hyperlink r:id="rId12" w:history="1">
        <w:r w:rsidRPr="00981CD7">
          <w:rPr>
            <w:lang w:val="ru-RU"/>
          </w:rPr>
          <w:t>3 п. 20</w:t>
        </w:r>
      </w:hyperlink>
      <w:r w:rsidRPr="00CB1788">
        <w:rPr>
          <w:lang w:val="ru-RU"/>
        </w:rPr>
        <w:t xml:space="preserve"> постановления Пленума Верховного Суда Российской Федерации </w:t>
      </w:r>
      <w:r>
        <w:t>N</w:t>
      </w:r>
      <w:r w:rsidRPr="00CB1788">
        <w:rPr>
          <w:lang w:val="ru-RU"/>
        </w:rPr>
        <w:t xml:space="preserve"> 5 от </w:t>
      </w:r>
      <w:r w:rsidRPr="00CB1788">
        <w:rPr>
          <w:rStyle w:val="cat-Dategrp-17rplc-34"/>
          <w:lang w:val="ru-RU"/>
        </w:rPr>
        <w:t>дата</w:t>
      </w:r>
      <w:r w:rsidRPr="00CB1788">
        <w:rPr>
          <w:lang w:val="ru-RU"/>
        </w:rPr>
        <w:t xml:space="preserve"> "О некоторых вопросах, возникающих у судов при применении Кодекса Российской Федерации об административных правонарушениях", поскольку административные правонарушения, предусмотренные </w:t>
      </w:r>
      <w:hyperlink r:id="rId13" w:history="1">
        <w:r w:rsidRPr="00635BAF">
          <w:rPr>
            <w:lang w:val="ru-RU"/>
          </w:rPr>
          <w:t>ч. 4 ст. 12.2</w:t>
        </w:r>
      </w:hyperlink>
      <w:r w:rsidRPr="00CB1788">
        <w:rPr>
          <w:lang w:val="ru-RU"/>
        </w:rPr>
        <w:t xml:space="preserve"> КоАП РФ и </w:t>
      </w:r>
      <w:hyperlink r:id="rId14" w:history="1">
        <w:r w:rsidRPr="00635BAF">
          <w:rPr>
            <w:lang w:val="ru-RU"/>
          </w:rPr>
          <w:t>ч. 1 ст. 12.7</w:t>
        </w:r>
      </w:hyperlink>
      <w:r w:rsidRPr="00CB1788">
        <w:rPr>
          <w:lang w:val="ru-RU"/>
        </w:rPr>
        <w:t xml:space="preserve"> КоАП РФ, имеют единый родовой объект посягательства при этом полож</w:t>
      </w:r>
      <w:r w:rsidRPr="00CB1788">
        <w:rPr>
          <w:lang w:val="ru-RU"/>
        </w:rPr>
        <w:t xml:space="preserve">ение лица, в отношении которого ведется производство по делу, не ухудшится. </w:t>
      </w:r>
    </w:p>
    <w:p w:rsidR="00635BAF" w:rsidP="00416DCA">
      <w:pPr>
        <w:ind w:left="-851" w:right="-284" w:firstLine="540"/>
        <w:jc w:val="both"/>
        <w:rPr>
          <w:lang w:val="ru-RU"/>
        </w:rPr>
      </w:pPr>
      <w:r>
        <w:rPr>
          <w:lang w:val="ru-RU"/>
        </w:rPr>
        <w:t>На основании изложенного действия Квашникова М.В. подлежат переквалификации с ч. 4 ст. 12.2 Кодекса РФ об А на ч. 1 ст. 12.7 Кодекса РФ об АП</w:t>
      </w:r>
      <w:r w:rsidRPr="00635BAF">
        <w:rPr>
          <w:lang w:val="ru-RU"/>
        </w:rPr>
        <w:t xml:space="preserve"> управление транспортным средством вод</w:t>
      </w:r>
      <w:r w:rsidRPr="00635BAF">
        <w:rPr>
          <w:lang w:val="ru-RU"/>
        </w:rPr>
        <w:t>ителем, не имеющим права управления транспортным средством.</w:t>
      </w:r>
      <w:r>
        <w:rPr>
          <w:lang w:val="ru-RU"/>
        </w:rPr>
        <w:t xml:space="preserve"> </w:t>
      </w:r>
    </w:p>
    <w:p w:rsidR="005841AD" w:rsidRPr="005F19CD" w:rsidP="005841AD">
      <w:pPr>
        <w:ind w:left="-851" w:right="-285" w:firstLine="527"/>
        <w:jc w:val="both"/>
        <w:rPr>
          <w:color w:val="000000"/>
          <w:lang w:val="ru-RU"/>
        </w:rPr>
      </w:pPr>
      <w:r w:rsidRPr="005F19CD">
        <w:rPr>
          <w:color w:val="000000"/>
          <w:lang w:val="ru-RU"/>
        </w:rPr>
        <w:t>В соответствии с ч 5 ст.4.1 Кодекса РФ об АП никто не может нести административную ответственность дважды за одно и то же административное правонарушение.</w:t>
      </w:r>
    </w:p>
    <w:p w:rsidR="005F19CD" w:rsidP="00416DCA">
      <w:pPr>
        <w:ind w:left="-851" w:right="-284" w:firstLine="540"/>
        <w:jc w:val="both"/>
        <w:rPr>
          <w:lang w:val="ru-RU"/>
        </w:rPr>
      </w:pPr>
      <w:r>
        <w:rPr>
          <w:lang w:val="ru-RU"/>
        </w:rPr>
        <w:t xml:space="preserve">Постановлением </w:t>
      </w:r>
      <w:r>
        <w:rPr>
          <w:lang w:val="ru-RU"/>
        </w:rPr>
        <w:t>№ 18810386240280006076 от 18.12.2024 года  Квашников М.В. уже привлечен к ответственности  по ч. 1 ст. 12.7 Кодекса РФ об АП за управление 11.12.2024 года в 13 час 00 мин на ДКП-2 Самотлорского месторождения Нижневартовского района транспортным средством К</w:t>
      </w:r>
      <w:r>
        <w:rPr>
          <w:lang w:val="ru-RU"/>
        </w:rPr>
        <w:t xml:space="preserve">АМАЗ 6520 регистрационный знак </w:t>
      </w:r>
      <w:r w:rsidR="0007035D">
        <w:rPr>
          <w:lang w:val="ru-RU"/>
        </w:rPr>
        <w:t>*</w:t>
      </w:r>
      <w:r>
        <w:rPr>
          <w:lang w:val="ru-RU"/>
        </w:rPr>
        <w:t xml:space="preserve"> не имея права управления транспортными средствами.   </w:t>
      </w:r>
    </w:p>
    <w:p w:rsidR="005F19CD" w:rsidRPr="005F19CD" w:rsidP="005F19CD">
      <w:pPr>
        <w:pStyle w:val="BodyTextIndent"/>
        <w:ind w:left="-851" w:right="-285" w:firstLine="529"/>
        <w:jc w:val="both"/>
        <w:rPr>
          <w:lang w:val="ru-RU"/>
        </w:rPr>
      </w:pPr>
      <w:r w:rsidRPr="005F19CD">
        <w:rPr>
          <w:lang w:val="ru-RU"/>
        </w:rPr>
        <w:t>В силу п. 7 ч. 1 ст. 24.5 Кодекса РФ об АП производство по делу об административном правонарушении не может быть начато, а начатое производство подлежит прекр</w:t>
      </w:r>
      <w:r w:rsidRPr="005F19CD">
        <w:rPr>
          <w:lang w:val="ru-RU"/>
        </w:rPr>
        <w:t>ащению при наличии наличие по одному и тому же факту совершения противоправных действий (бездействия) лицом, в отношении которого ведется производство по делу об административном правонарушении, постановления о назначении административного наказания.</w:t>
      </w:r>
    </w:p>
    <w:p w:rsidR="00677D3C" w:rsidRPr="00CB1788" w:rsidP="00416DCA">
      <w:pPr>
        <w:ind w:left="-851" w:right="-284" w:firstLine="540"/>
        <w:jc w:val="both"/>
        <w:rPr>
          <w:lang w:val="ru-RU"/>
        </w:rPr>
      </w:pPr>
      <w:r w:rsidRPr="00CB1788">
        <w:rPr>
          <w:lang w:val="ru-RU"/>
        </w:rPr>
        <w:t>На ос</w:t>
      </w:r>
      <w:r w:rsidRPr="00CB1788">
        <w:rPr>
          <w:lang w:val="ru-RU"/>
        </w:rPr>
        <w:t>новании изложенного и руководствуясь статьями 29.9 - 29.11 Кодекса РФ об административных правонарушениях, мировой судья</w:t>
      </w:r>
    </w:p>
    <w:p w:rsidR="00677D3C" w:rsidRPr="00CB1788" w:rsidP="00416DCA">
      <w:pPr>
        <w:widowControl w:val="0"/>
        <w:ind w:left="-851" w:right="-284"/>
        <w:jc w:val="center"/>
        <w:rPr>
          <w:lang w:val="ru-RU"/>
        </w:rPr>
      </w:pPr>
    </w:p>
    <w:p w:rsidR="005F19CD" w:rsidP="00416DCA">
      <w:pPr>
        <w:widowControl w:val="0"/>
        <w:ind w:left="-851" w:right="-284"/>
        <w:jc w:val="center"/>
        <w:rPr>
          <w:lang w:val="ru-RU"/>
        </w:rPr>
      </w:pPr>
    </w:p>
    <w:p w:rsidR="00677D3C" w:rsidP="00416DCA">
      <w:pPr>
        <w:widowControl w:val="0"/>
        <w:ind w:left="-851" w:right="-284"/>
        <w:jc w:val="center"/>
        <w:rPr>
          <w:lang w:val="ru-RU"/>
        </w:rPr>
      </w:pPr>
      <w:r>
        <w:rPr>
          <w:lang w:val="ru-RU"/>
        </w:rPr>
        <w:t>ПОСТАНОВИЛ:</w:t>
      </w:r>
    </w:p>
    <w:p w:rsidR="005F19CD" w:rsidRPr="00CB1788" w:rsidP="00416DCA">
      <w:pPr>
        <w:widowControl w:val="0"/>
        <w:ind w:left="-851" w:right="-284"/>
        <w:jc w:val="center"/>
        <w:rPr>
          <w:lang w:val="ru-RU"/>
        </w:rPr>
      </w:pPr>
    </w:p>
    <w:p w:rsidR="00B876DF" w:rsidP="00635BAF">
      <w:pPr>
        <w:pStyle w:val="BodyTextIndent"/>
        <w:ind w:left="-851" w:right="-284" w:firstLine="425"/>
        <w:jc w:val="both"/>
        <w:rPr>
          <w:lang w:val="ru-RU"/>
        </w:rPr>
      </w:pPr>
      <w:r>
        <w:rPr>
          <w:lang w:val="ru-RU"/>
        </w:rPr>
        <w:t>Переквалифицировать действия Квашникова Максима Васильевича с ч. 4 ст. 12.2 Кодекса Российской Федерации об администрати</w:t>
      </w:r>
      <w:r>
        <w:rPr>
          <w:lang w:val="ru-RU"/>
        </w:rPr>
        <w:t xml:space="preserve">вных правонарушениях на ч. 1 ст. 12.7 Кодекса Российской Федерации об административных правонарушениях.  </w:t>
      </w:r>
    </w:p>
    <w:p w:rsidR="00B876DF" w:rsidP="00635BAF">
      <w:pPr>
        <w:pStyle w:val="BodyTextIndent"/>
        <w:ind w:left="-851" w:right="-284" w:firstLine="425"/>
        <w:jc w:val="both"/>
        <w:rPr>
          <w:lang w:val="ru-RU"/>
        </w:rPr>
      </w:pPr>
      <w:r w:rsidRPr="00B876DF">
        <w:rPr>
          <w:lang w:val="ru-RU"/>
        </w:rPr>
        <w:t xml:space="preserve">Производство по делу об административном правонарушении в отношении </w:t>
      </w:r>
      <w:r>
        <w:rPr>
          <w:lang w:val="ru-RU"/>
        </w:rPr>
        <w:t xml:space="preserve">Квашникова Максима Васильевича </w:t>
      </w:r>
      <w:r w:rsidRPr="00B876DF">
        <w:rPr>
          <w:lang w:val="ru-RU"/>
        </w:rPr>
        <w:t>в совершении административного правонарушения, пред</w:t>
      </w:r>
      <w:r w:rsidRPr="00B876DF">
        <w:rPr>
          <w:lang w:val="ru-RU"/>
        </w:rPr>
        <w:t xml:space="preserve">усмотренного ч. 1 ст. </w:t>
      </w:r>
      <w:r>
        <w:rPr>
          <w:lang w:val="ru-RU"/>
        </w:rPr>
        <w:t>12.7</w:t>
      </w:r>
      <w:r w:rsidRPr="00B876DF">
        <w:rPr>
          <w:lang w:val="ru-RU"/>
        </w:rPr>
        <w:t xml:space="preserve"> КРФобАП прекратить на основании п. 7 ч. 1 ст. 24.5 Кодекса РФ об АП.</w:t>
      </w:r>
    </w:p>
    <w:p w:rsidR="00635BAF" w:rsidRPr="00635BAF" w:rsidP="00635BAF">
      <w:pPr>
        <w:ind w:left="-851" w:right="-284" w:firstLine="425"/>
        <w:jc w:val="both"/>
        <w:rPr>
          <w:color w:val="000000"/>
          <w:lang w:val="ru-RU"/>
        </w:rPr>
      </w:pPr>
      <w:r w:rsidRPr="00635BAF">
        <w:rPr>
          <w:color w:val="000000"/>
          <w:lang w:val="ru-RU"/>
        </w:rPr>
        <w:t>Постановление может быть обжаловано в течение 10 дней в Нижневартовский городской суд ХМАО-Югры, через мирового судью судебного участка №12.</w:t>
      </w:r>
    </w:p>
    <w:p w:rsidR="00635BAF" w:rsidRPr="00635BAF" w:rsidP="00635BAF">
      <w:pPr>
        <w:ind w:left="-851" w:right="-284" w:firstLine="425"/>
        <w:jc w:val="both"/>
        <w:rPr>
          <w:lang w:val="ru-RU"/>
        </w:rPr>
      </w:pPr>
      <w:r>
        <w:rPr>
          <w:lang w:val="ru-RU"/>
        </w:rPr>
        <w:t>***</w:t>
      </w:r>
    </w:p>
    <w:p w:rsidR="00635BAF" w:rsidRPr="00635BAF" w:rsidP="00635BAF">
      <w:pPr>
        <w:ind w:left="-851" w:right="-284" w:firstLine="425"/>
        <w:jc w:val="both"/>
        <w:rPr>
          <w:lang w:val="ru-RU"/>
        </w:rPr>
      </w:pPr>
      <w:r w:rsidRPr="00635BAF">
        <w:rPr>
          <w:lang w:val="ru-RU"/>
        </w:rPr>
        <w:t>Мировой судья                                                                                                             О.С. Полякова</w:t>
      </w:r>
    </w:p>
    <w:p w:rsidR="00635BAF" w:rsidRPr="00635BAF" w:rsidP="00635BAF">
      <w:pPr>
        <w:ind w:left="-851" w:right="-284" w:firstLine="425"/>
        <w:jc w:val="both"/>
        <w:rPr>
          <w:sz w:val="20"/>
          <w:szCs w:val="20"/>
          <w:lang w:val="ru-RU"/>
        </w:rPr>
      </w:pPr>
      <w:r>
        <w:rPr>
          <w:lang w:val="ru-RU"/>
        </w:rPr>
        <w:t>***</w:t>
      </w:r>
      <w:r w:rsidRPr="00635BAF" w:rsidR="0026494B">
        <w:rPr>
          <w:sz w:val="20"/>
          <w:szCs w:val="20"/>
          <w:lang w:val="ru-RU"/>
        </w:rPr>
        <w:tab/>
        <w:t xml:space="preserve">    </w:t>
      </w:r>
    </w:p>
    <w:p w:rsidR="00677D3C" w:rsidRPr="00635BAF" w:rsidP="00416DCA">
      <w:pPr>
        <w:ind w:left="-851" w:right="-284" w:firstLine="709"/>
        <w:jc w:val="both"/>
        <w:rPr>
          <w:lang w:val="ru-RU"/>
        </w:rPr>
      </w:pPr>
    </w:p>
    <w:p w:rsidR="00677D3C" w:rsidRPr="00635BAF" w:rsidP="00416DCA">
      <w:pPr>
        <w:ind w:left="-851" w:right="-284"/>
        <w:jc w:val="both"/>
        <w:rPr>
          <w:lang w:val="ru-RU"/>
        </w:rPr>
      </w:pPr>
    </w:p>
    <w:p w:rsidR="00677D3C" w:rsidRPr="00635BAF" w:rsidP="00416DCA">
      <w:pPr>
        <w:ind w:left="-851" w:right="-284" w:firstLine="540"/>
        <w:jc w:val="both"/>
        <w:rPr>
          <w:lang w:val="ru-RU"/>
        </w:rPr>
      </w:pPr>
    </w:p>
    <w:p w:rsidR="00677D3C" w:rsidRPr="00635BAF" w:rsidP="00416DCA">
      <w:pPr>
        <w:ind w:left="-851" w:right="-284"/>
        <w:jc w:val="both"/>
        <w:rPr>
          <w:lang w:val="ru-RU"/>
        </w:rPr>
      </w:pPr>
    </w:p>
    <w:p w:rsidR="00677D3C" w:rsidRPr="00635BAF" w:rsidP="00416DCA">
      <w:pPr>
        <w:ind w:left="-851" w:right="-284" w:firstLine="540"/>
        <w:jc w:val="both"/>
        <w:rPr>
          <w:lang w:val="ru-RU"/>
        </w:rPr>
      </w:pPr>
    </w:p>
    <w:p w:rsidR="00677D3C" w:rsidRPr="00635BAF" w:rsidP="00416DCA">
      <w:pPr>
        <w:ind w:left="-851" w:right="-284" w:firstLine="540"/>
        <w:jc w:val="both"/>
        <w:rPr>
          <w:lang w:val="ru-RU"/>
        </w:rPr>
      </w:pPr>
    </w:p>
    <w:p w:rsidR="00677D3C" w:rsidRPr="00635BAF" w:rsidP="00416DCA">
      <w:pPr>
        <w:ind w:left="-851" w:right="-284" w:firstLine="540"/>
        <w:jc w:val="both"/>
        <w:rPr>
          <w:lang w:val="ru-RU"/>
        </w:rPr>
      </w:pPr>
    </w:p>
    <w:p w:rsidR="00677D3C" w:rsidRPr="00635BAF" w:rsidP="00416DCA">
      <w:pPr>
        <w:spacing w:after="200" w:line="276" w:lineRule="auto"/>
        <w:ind w:left="-851" w:right="-284"/>
        <w:rPr>
          <w:lang w:val="ru-RU"/>
        </w:rPr>
      </w:pPr>
    </w:p>
    <w:p w:rsidR="00677D3C" w:rsidRPr="00635BAF" w:rsidP="00416DCA">
      <w:pPr>
        <w:ind w:left="-851" w:right="-284"/>
        <w:jc w:val="both"/>
        <w:rPr>
          <w:lang w:val="ru-RU"/>
        </w:rPr>
      </w:pPr>
    </w:p>
    <w:p w:rsidR="00677D3C" w:rsidRPr="00635BAF" w:rsidP="00416DCA">
      <w:pPr>
        <w:ind w:left="-851" w:right="-284" w:firstLine="708"/>
        <w:jc w:val="both"/>
        <w:rPr>
          <w:lang w:val="ru-RU"/>
        </w:rPr>
      </w:pPr>
    </w:p>
    <w:sectPr w:rsidSect="00981CD7">
      <w:headerReference w:type="default" r:id="rId15"/>
      <w:pgSz w:w="12240" w:h="15840"/>
      <w:pgMar w:top="426" w:right="850" w:bottom="426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7D3C">
    <w:pPr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Pr="0007035D" w:rsidR="0007035D">
      <w:rPr>
        <w:rFonts w:ascii="Calibri" w:eastAsia="Calibri" w:hAnsi="Calibri" w:cs="Calibri"/>
        <w:noProof/>
        <w:sz w:val="22"/>
        <w:szCs w:val="22"/>
      </w:rPr>
      <w:t>3</w:t>
    </w:r>
    <w:r>
      <w:rPr>
        <w:rFonts w:ascii="Calibri" w:eastAsia="Calibri" w:hAnsi="Calibri" w:cs="Calibri"/>
        <w:sz w:val="22"/>
        <w:szCs w:val="22"/>
      </w:rPr>
      <w:fldChar w:fldCharType="end"/>
    </w:r>
  </w:p>
  <w:p w:rsidR="00677D3C">
    <w:pPr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D3C"/>
    <w:rsid w:val="0007035D"/>
    <w:rsid w:val="002453B7"/>
    <w:rsid w:val="0026494B"/>
    <w:rsid w:val="00416DCA"/>
    <w:rsid w:val="005841AD"/>
    <w:rsid w:val="005F19CD"/>
    <w:rsid w:val="00635BAF"/>
    <w:rsid w:val="006719DA"/>
    <w:rsid w:val="00677D3C"/>
    <w:rsid w:val="00981CD7"/>
    <w:rsid w:val="00B876DF"/>
    <w:rsid w:val="00CB17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AAB949-68BF-442D-843D-7FC6C718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Dategrp-10rplc-6">
    <w:name w:val="cat-Date grp-10 rplc-6"/>
    <w:basedOn w:val="DefaultParagraphFont"/>
  </w:style>
  <w:style w:type="character" w:customStyle="1" w:styleId="cat-Addressgrp-3rplc-7">
    <w:name w:val="cat-Address grp-3 rplc-7"/>
    <w:basedOn w:val="DefaultParagraphFont"/>
  </w:style>
  <w:style w:type="character" w:customStyle="1" w:styleId="cat-PassportDatagrp-27rplc-8">
    <w:name w:val="cat-PassportData grp-2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11rplc-11">
    <w:name w:val="cat-Date grp-11 rplc-11"/>
    <w:basedOn w:val="DefaultParagraphFont"/>
  </w:style>
  <w:style w:type="character" w:customStyle="1" w:styleId="cat-Timegrp-28rplc-12">
    <w:name w:val="cat-Time grp-28 rplc-12"/>
    <w:basedOn w:val="DefaultParagraphFont"/>
  </w:style>
  <w:style w:type="character" w:customStyle="1" w:styleId="cat-CarMakeModelgrp-29rplc-13">
    <w:name w:val="cat-CarMakeModel grp-29 rplc-13"/>
    <w:basedOn w:val="DefaultParagraphFont"/>
  </w:style>
  <w:style w:type="character" w:customStyle="1" w:styleId="cat-CarNumbergrp-30rplc-14">
    <w:name w:val="cat-CarNumber grp-30 rplc-14"/>
    <w:basedOn w:val="DefaultParagraphFont"/>
  </w:style>
  <w:style w:type="character" w:customStyle="1" w:styleId="cat-Addressgrp-5rplc-15">
    <w:name w:val="cat-Address grp-5 rplc-15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14rplc-20">
    <w:name w:val="cat-Date grp-14 rplc-20"/>
    <w:basedOn w:val="DefaultParagraphFont"/>
  </w:style>
  <w:style w:type="character" w:customStyle="1" w:styleId="cat-PhoneNumbergrp-32rplc-22">
    <w:name w:val="cat-PhoneNumber grp-32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Dategrp-16rplc-32">
    <w:name w:val="cat-Date grp-16 rplc-32"/>
    <w:basedOn w:val="DefaultParagraphFont"/>
  </w:style>
  <w:style w:type="character" w:customStyle="1" w:styleId="cat-Dategrp-17rplc-34">
    <w:name w:val="cat-Date grp-17 rplc-34"/>
    <w:basedOn w:val="DefaultParagraphFont"/>
  </w:style>
  <w:style w:type="character" w:customStyle="1" w:styleId="cat-Sumgrp-25rplc-36">
    <w:name w:val="cat-Sum grp-25 rplc-36"/>
    <w:basedOn w:val="DefaultParagraphFont"/>
  </w:style>
  <w:style w:type="character" w:customStyle="1" w:styleId="cat-CarNumbergrp-31rplc-37">
    <w:name w:val="cat-CarNumber grp-31 rplc-37"/>
    <w:basedOn w:val="DefaultParagraphFont"/>
  </w:style>
  <w:style w:type="character" w:customStyle="1" w:styleId="cat-Addressgrp-6rplc-38">
    <w:name w:val="cat-Address grp-6 rplc-38"/>
    <w:basedOn w:val="DefaultParagraphFont"/>
  </w:style>
  <w:style w:type="character" w:customStyle="1" w:styleId="cat-Sumgrp-25rplc-40">
    <w:name w:val="cat-Sum grp-25 rplc-40"/>
    <w:basedOn w:val="DefaultParagraphFont"/>
  </w:style>
  <w:style w:type="character" w:customStyle="1" w:styleId="cat-PhoneNumbergrp-33rplc-41">
    <w:name w:val="cat-PhoneNumber grp-33 rplc-41"/>
    <w:basedOn w:val="DefaultParagraphFont"/>
  </w:style>
  <w:style w:type="character" w:customStyle="1" w:styleId="cat-PhoneNumbergrp-34rplc-42">
    <w:name w:val="cat-PhoneNumber grp-34 rplc-42"/>
    <w:basedOn w:val="DefaultParagraphFont"/>
  </w:style>
  <w:style w:type="character" w:customStyle="1" w:styleId="cat-Addressgrp-7rplc-43">
    <w:name w:val="cat-Address grp-7 rplc-43"/>
    <w:basedOn w:val="DefaultParagraphFont"/>
  </w:style>
  <w:style w:type="character" w:customStyle="1" w:styleId="cat-PhoneNumbergrp-35rplc-44">
    <w:name w:val="cat-PhoneNumber grp-35 rplc-44"/>
    <w:basedOn w:val="DefaultParagraphFont"/>
  </w:style>
  <w:style w:type="character" w:customStyle="1" w:styleId="cat-PhoneNumbergrp-36rplc-45">
    <w:name w:val="cat-PhoneNumber grp-36 rplc-45"/>
    <w:basedOn w:val="DefaultParagraphFont"/>
  </w:style>
  <w:style w:type="character" w:customStyle="1" w:styleId="cat-SumInWordsgrp-26rplc-46">
    <w:name w:val="cat-SumInWords grp-26 rplc-46"/>
    <w:basedOn w:val="DefaultParagraphFont"/>
  </w:style>
  <w:style w:type="character" w:customStyle="1" w:styleId="cat-Addressgrp-8rplc-47">
    <w:name w:val="cat-Address grp-8 rplc-47"/>
    <w:basedOn w:val="DefaultParagraphFont"/>
  </w:style>
  <w:style w:type="character" w:customStyle="1" w:styleId="cat-Dategrp-9rplc-48">
    <w:name w:val="cat-Date grp-9 rplc-48"/>
    <w:basedOn w:val="DefaultParagraphFont"/>
  </w:style>
  <w:style w:type="paragraph" w:styleId="BodyText">
    <w:name w:val="Body Text"/>
    <w:basedOn w:val="Normal"/>
    <w:link w:val="a"/>
    <w:uiPriority w:val="99"/>
    <w:rsid w:val="00416DCA"/>
    <w:pPr>
      <w:suppressAutoHyphens/>
      <w:spacing w:after="120"/>
    </w:pPr>
    <w:rPr>
      <w:lang w:val="ru-RU" w:eastAsia="ar-S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416DCA"/>
    <w:rPr>
      <w:sz w:val="24"/>
      <w:szCs w:val="24"/>
      <w:lang w:val="ru-RU" w:eastAsia="ar-SA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16DC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16DCA"/>
    <w:rPr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B876DF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87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387517&amp;dst=100950&amp;field=134&amp;date=03.03.2023" TargetMode="External" /><Relationship Id="rId11" Type="http://schemas.openxmlformats.org/officeDocument/2006/relationships/hyperlink" Target="https://login.consultant.ru/link/?req=doc&amp;base=LAW&amp;n=156436&amp;dst=100189&amp;field=134&amp;date=01.03.2023" TargetMode="External" /><Relationship Id="rId12" Type="http://schemas.openxmlformats.org/officeDocument/2006/relationships/hyperlink" Target="https://login.consultant.ru/link/?req=doc&amp;base=LAW&amp;n=156436&amp;dst=100076&amp;field=134&amp;date=01.03.2023" TargetMode="External" /><Relationship Id="rId13" Type="http://schemas.openxmlformats.org/officeDocument/2006/relationships/hyperlink" Target="https://login.consultant.ru/link/?req=doc&amp;base=LAW&amp;n=387517&amp;dst=699&amp;field=134&amp;date=01.03.2023" TargetMode="External" /><Relationship Id="rId14" Type="http://schemas.openxmlformats.org/officeDocument/2006/relationships/hyperlink" Target="https://login.consultant.ru/link/?req=doc&amp;base=LAW&amp;n=387517&amp;dst=100950&amp;field=134&amp;date=01.03.2023" TargetMode="External" /><Relationship Id="rId15" Type="http://schemas.openxmlformats.org/officeDocument/2006/relationships/header" Target="head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12.2_&#1050;&#1086;&#1040;&#1055;_&#1056;&#1060;" TargetMode="External" /><Relationship Id="rId5" Type="http://schemas.openxmlformats.org/officeDocument/2006/relationships/hyperlink" Target="consultantplus://offline/ref=C8363859734B81463C85F96A625CE1812BC12464351063796640F925BC93F9F99D9D66A785A2628F708C9EC7480ABBDE69F6097C932E115F3E4DE" TargetMode="External" /><Relationship Id="rId6" Type="http://schemas.openxmlformats.org/officeDocument/2006/relationships/hyperlink" Target="https://login.consultant.ru/link/?req=doc&amp;base=LAW&amp;n=327611&amp;date=03.03.2023" TargetMode="External" /><Relationship Id="rId7" Type="http://schemas.openxmlformats.org/officeDocument/2006/relationships/hyperlink" Target="https://login.consultant.ru/link/?req=doc&amp;base=LAW&amp;n=387517&amp;dst=100915&amp;field=134&amp;date=03.03.2023" TargetMode="External" /><Relationship Id="rId8" Type="http://schemas.openxmlformats.org/officeDocument/2006/relationships/hyperlink" Target="https://login.consultant.ru/link/?req=doc&amp;base=LAW&amp;n=387517&amp;dst=699&amp;field=134&amp;date=03.03.2023" TargetMode="External" /><Relationship Id="rId9" Type="http://schemas.openxmlformats.org/officeDocument/2006/relationships/hyperlink" Target="https://login.consultant.ru/link/?req=doc&amp;base=LAW&amp;n=387517&amp;dst=715&amp;field=134&amp;date=03.03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